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8D7D6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Nello stesso periodo e con la stessa procedura si concorre anche per le assunzioni a tempo determinato, finalizzate al ruolo, da GPS I fascia sostegno. </w:t>
      </w:r>
    </w:p>
    <w:p w14:paraId="08CD1D96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Dalle ore </w:t>
      </w: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 xml:space="preserve">9:00 del 26 luglio alle ore 14:00 del 7 agosto gli aspiranti inclusi nelle </w:t>
      </w:r>
      <w:proofErr w:type="spellStart"/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GaE</w:t>
      </w:r>
      <w:proofErr w:type="spellEnd"/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 xml:space="preserve"> ai fini delle supplenze e nelle GPS</w:t>
      </w: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 potranno accedere all’istanza </w:t>
      </w:r>
      <w:r w:rsidRPr="00262AEF">
        <w:rPr>
          <w:rFonts w:ascii="Roboto" w:eastAsia="Times New Roman" w:hAnsi="Roboto" w:cs="Times New Roman"/>
          <w:i/>
          <w:iCs/>
          <w:color w:val="555555"/>
          <w:kern w:val="0"/>
          <w:sz w:val="32"/>
          <w:szCs w:val="32"/>
          <w:lang w:eastAsia="it-IT"/>
          <w14:ligatures w14:val="none"/>
        </w:rPr>
        <w:t>“Informatizzazione Nomine Supplenze”</w:t>
      </w: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 sempre disponibile 24 ore su 24, 7 giorni su 7 sul portale “</w:t>
      </w:r>
      <w:hyperlink r:id="rId5" w:tgtFrame="_blank" w:history="1">
        <w:r w:rsidRPr="00262AEF">
          <w:rPr>
            <w:rFonts w:ascii="Roboto" w:eastAsia="Times New Roman" w:hAnsi="Roboto" w:cs="Times New Roman"/>
            <w:color w:val="4594D3"/>
            <w:kern w:val="0"/>
            <w:sz w:val="32"/>
            <w:szCs w:val="32"/>
            <w:lang w:eastAsia="it-IT"/>
            <w14:ligatures w14:val="none"/>
          </w:rPr>
          <w:t>Istanze on line</w:t>
        </w:r>
      </w:hyperlink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” – accedi: accedere all’area riservata – cliccare su servizi – cliccare su I tuoi servizi – compare la finestra con un elenco – cliccare su Informatizzazione Nomine Supplenze.</w:t>
      </w:r>
    </w:p>
    <w:p w14:paraId="3FF4CC19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Si ricorda che per accedere a Istanze Online occorrono, in alternativa:</w:t>
      </w:r>
    </w:p>
    <w:p w14:paraId="2D46B54C" w14:textId="77777777" w:rsidR="00262AEF" w:rsidRPr="00262AEF" w:rsidRDefault="00262AEF" w:rsidP="00262A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credenziali digitali SPID (Sistema Pubblico di Identità Digitale)</w:t>
      </w:r>
    </w:p>
    <w:p w14:paraId="0CA5F2C3" w14:textId="77777777" w:rsidR="00262AEF" w:rsidRPr="00262AEF" w:rsidRDefault="00262AEF" w:rsidP="00262A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CIE (Carta di Identità Elettronica)</w:t>
      </w:r>
    </w:p>
    <w:p w14:paraId="555EE79F" w14:textId="77777777" w:rsidR="00262AEF" w:rsidRPr="00262AEF" w:rsidRDefault="00262AEF" w:rsidP="00262A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eIDAS (</w:t>
      </w:r>
      <w:proofErr w:type="spellStart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electronic</w:t>
      </w:r>
      <w:proofErr w:type="spellEnd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 xml:space="preserve"> </w:t>
      </w:r>
      <w:proofErr w:type="spellStart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IDentification</w:t>
      </w:r>
      <w:proofErr w:type="spellEnd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, Authentication and trust Services)</w:t>
      </w:r>
    </w:p>
    <w:p w14:paraId="34E8B539" w14:textId="77777777" w:rsidR="00262AEF" w:rsidRPr="00262AEF" w:rsidRDefault="00262AEF" w:rsidP="00262A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credenziali dell’area riservata del Ministero dell’Istruzione in corso di validità</w:t>
      </w:r>
    </w:p>
    <w:p w14:paraId="5E7D2C37" w14:textId="77777777" w:rsidR="00262AEF" w:rsidRPr="00262AEF" w:rsidRDefault="00262AEF" w:rsidP="00262A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CNS (Carta Nazionale dei Servizi)</w:t>
      </w:r>
    </w:p>
    <w:p w14:paraId="03161206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 xml:space="preserve">L’istanza è unica sia per la domanda per assunzione finalizzata al ruolo da GPS sostegno prima fascia sia per la domanda per attribuzione supplenze al 31 agosto o 30 giugno 2025 da </w:t>
      </w:r>
      <w:proofErr w:type="spellStart"/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GaE</w:t>
      </w:r>
      <w:proofErr w:type="spellEnd"/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 xml:space="preserve"> e GPS.</w:t>
      </w:r>
    </w:p>
    <w:p w14:paraId="00BE3412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L’aspirante, all’interno della stessa procedura, ha la possibilità di esprimere le preferenze all’interno di due distinte sezioni:</w:t>
      </w:r>
    </w:p>
    <w:p w14:paraId="1BE03963" w14:textId="77777777" w:rsidR="00262AEF" w:rsidRPr="00262AEF" w:rsidRDefault="00262AEF" w:rsidP="00262A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Espressione fino a 150 preferenze per le supplenze annuali finalizzate alla nomina in ruolo (GPS I fascia sostegno);</w:t>
      </w:r>
    </w:p>
    <w:p w14:paraId="040640D6" w14:textId="77777777" w:rsidR="00262AEF" w:rsidRPr="00262AEF" w:rsidRDefault="00262AEF" w:rsidP="00262A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Espressione fino a 150 preferenze supplenze annuali / fino al termine delle attività didattiche attiva per tutti gli aspiranti presenti nelle GAE ai fini delle supplenze e nelle GPS.</w:t>
      </w:r>
    </w:p>
    <w:p w14:paraId="7EF20913" w14:textId="77777777" w:rsidR="00262AEF" w:rsidRPr="00262AEF" w:rsidRDefault="00262AEF" w:rsidP="00262AEF">
      <w:pPr>
        <w:shd w:val="clear" w:color="auto" w:fill="FFFFFF"/>
        <w:spacing w:after="450" w:line="240" w:lineRule="auto"/>
        <w:outlineLvl w:val="2"/>
        <w:rPr>
          <w:rFonts w:ascii="Roboto" w:eastAsia="Times New Roman" w:hAnsi="Roboto" w:cs="Times New Roman"/>
          <w:b/>
          <w:bCs/>
          <w:color w:val="444444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color w:val="444444"/>
          <w:kern w:val="0"/>
          <w:sz w:val="32"/>
          <w:szCs w:val="32"/>
          <w:lang w:eastAsia="it-IT"/>
          <w14:ligatures w14:val="none"/>
        </w:rPr>
        <w:t>Supplenze e utilizzo delle GAE e delle GPS</w:t>
      </w:r>
    </w:p>
    <w:p w14:paraId="2653105B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lastRenderedPageBreak/>
        <w:t>Le supplenze sono assegnate prioritariamente dalle GAE e, in caso di incapienza o esaurimento delle stesse, in subordine, dalle GPS, in ordine di Fasce</w:t>
      </w:r>
    </w:p>
    <w:p w14:paraId="5BA74B3F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Sia le GAE che le GPS si utilizzano per:</w:t>
      </w:r>
    </w:p>
    <w:p w14:paraId="3BFEA813" w14:textId="77777777" w:rsidR="00262AEF" w:rsidRPr="00262AEF" w:rsidRDefault="00262AEF" w:rsidP="00262A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supplenze annuali (con termine il 31/08) per la copertura delle cattedre e posti d’insegnamento, su posto comune o di sostegno, vacanti e disponibili entro la data del 31 dicembre e che rimangano presumibilmente tali per tutto l’anno scolastico;</w:t>
      </w:r>
    </w:p>
    <w:p w14:paraId="3382A1DE" w14:textId="77777777" w:rsidR="00262AEF" w:rsidRPr="00262AEF" w:rsidRDefault="00262AEF" w:rsidP="00262A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supplenze temporanee sino al termine delle attività didattiche (con termine il 30/06) per la copertura di cattedre e posti d’insegnamento, su posto comune o di sostegno, non vacanti ma di fatto disponibili, resisi tali entro la data del 31 dicembre e fino al termine dell’anno scolastico e per le ore di insegnamento che non concorrano a costituire cattedre o posti orario (spezzoni superiori a 6 ore).</w:t>
      </w:r>
    </w:p>
    <w:p w14:paraId="358887A2" w14:textId="77777777" w:rsidR="00262AEF" w:rsidRPr="00262AEF" w:rsidRDefault="00262AEF" w:rsidP="00262AEF">
      <w:pPr>
        <w:shd w:val="clear" w:color="auto" w:fill="FFFFFF"/>
        <w:spacing w:after="450" w:line="240" w:lineRule="auto"/>
        <w:outlineLvl w:val="2"/>
        <w:rPr>
          <w:rFonts w:ascii="Roboto" w:eastAsia="Times New Roman" w:hAnsi="Roboto" w:cs="Times New Roman"/>
          <w:b/>
          <w:bCs/>
          <w:color w:val="444444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color w:val="444444"/>
          <w:kern w:val="0"/>
          <w:sz w:val="32"/>
          <w:szCs w:val="32"/>
          <w:lang w:eastAsia="it-IT"/>
          <w14:ligatures w14:val="none"/>
        </w:rPr>
        <w:t>Sanzioni per le supplenze al 31/8 o 30/6 (</w:t>
      </w:r>
      <w:hyperlink r:id="rId6" w:history="1">
        <w:r w:rsidRPr="00262AEF">
          <w:rPr>
            <w:rFonts w:ascii="Roboto" w:eastAsia="Times New Roman" w:hAnsi="Roboto" w:cs="Times New Roman"/>
            <w:b/>
            <w:bCs/>
            <w:color w:val="4594D3"/>
            <w:kern w:val="0"/>
            <w:sz w:val="32"/>
            <w:szCs w:val="32"/>
            <w:lang w:eastAsia="it-IT"/>
            <w14:ligatures w14:val="none"/>
          </w:rPr>
          <w:t>SCHEDA</w:t>
        </w:r>
      </w:hyperlink>
      <w:r w:rsidRPr="00262AEF">
        <w:rPr>
          <w:rFonts w:ascii="Roboto" w:eastAsia="Times New Roman" w:hAnsi="Roboto" w:cs="Times New Roman"/>
          <w:b/>
          <w:bCs/>
          <w:color w:val="444444"/>
          <w:kern w:val="0"/>
          <w:sz w:val="32"/>
          <w:szCs w:val="32"/>
          <w:lang w:eastAsia="it-IT"/>
          <w14:ligatures w14:val="none"/>
        </w:rPr>
        <w:t>)</w:t>
      </w:r>
    </w:p>
    <w:p w14:paraId="51C81E5A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i/>
          <w:iCs/>
          <w:color w:val="555555"/>
          <w:kern w:val="0"/>
          <w:sz w:val="32"/>
          <w:szCs w:val="32"/>
          <w:lang w:eastAsia="it-IT"/>
          <w14:ligatures w14:val="none"/>
        </w:rPr>
        <w:t>Mancata presentazione della domanda</w:t>
      </w:r>
      <w:r w:rsidRPr="00262AEF">
        <w:rPr>
          <w:rFonts w:ascii="Roboto" w:eastAsia="Times New Roman" w:hAnsi="Roboto" w:cs="Times New Roman"/>
          <w:i/>
          <w:iCs/>
          <w:color w:val="555555"/>
          <w:kern w:val="0"/>
          <w:sz w:val="32"/>
          <w:szCs w:val="32"/>
          <w:lang w:eastAsia="it-IT"/>
          <w14:ligatures w14:val="none"/>
        </w:rPr>
        <w:t> </w:t>
      </w:r>
      <w:r w:rsidRPr="00262AEF">
        <w:rPr>
          <w:rFonts w:ascii="Roboto" w:eastAsia="Times New Roman" w:hAnsi="Roboto" w:cs="Times New Roman"/>
          <w:b/>
          <w:bCs/>
          <w:i/>
          <w:iCs/>
          <w:color w:val="555555"/>
          <w:kern w:val="0"/>
          <w:sz w:val="32"/>
          <w:szCs w:val="32"/>
          <w:lang w:eastAsia="it-IT"/>
          <w14:ligatures w14:val="none"/>
        </w:rPr>
        <w:t>o sedi/classi di concorso/tipologie di posto non espressi</w:t>
      </w:r>
      <w:r w:rsidRPr="00262AEF">
        <w:rPr>
          <w:rFonts w:ascii="Roboto" w:eastAsia="Times New Roman" w:hAnsi="Roboto" w:cs="Times New Roman"/>
          <w:i/>
          <w:iCs/>
          <w:color w:val="555555"/>
          <w:kern w:val="0"/>
          <w:sz w:val="32"/>
          <w:szCs w:val="32"/>
          <w:lang w:eastAsia="it-IT"/>
          <w14:ligatures w14:val="none"/>
        </w:rPr>
        <w:t> </w:t>
      </w:r>
    </w:p>
    <w:p w14:paraId="05414DFF" w14:textId="77777777" w:rsidR="00262AEF" w:rsidRPr="00262AEF" w:rsidRDefault="00262AEF" w:rsidP="00262A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 xml:space="preserve">Chi non presenta la domanda per partecipare all’assegnazione delle supplenze non potrà ottenere, per </w:t>
      </w:r>
      <w:proofErr w:type="spellStart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l’a.s.</w:t>
      </w:r>
      <w:proofErr w:type="spellEnd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 xml:space="preserve"> 2024/25, incarichi al 30/06 e al 31/08 da </w:t>
      </w:r>
      <w:proofErr w:type="spellStart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GaE</w:t>
      </w:r>
      <w:proofErr w:type="spellEnd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 xml:space="preserve"> e GPS per tutte le graduatorie cui abbia titolo.</w:t>
      </w:r>
    </w:p>
    <w:p w14:paraId="3559E74F" w14:textId="77777777" w:rsidR="00262AEF" w:rsidRPr="00262AEF" w:rsidRDefault="00262AEF" w:rsidP="00262AE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 xml:space="preserve">Chi presenta la domanda ma non esprime alcune sedi/classi di concorso/tipologie di posto, qualora al proprio turno di nomina non possa essere soddisfatto per le preferenze espresse, è considerato rinunciatario limitatamente alle preferenze non espresse, con la conseguenza che, per </w:t>
      </w:r>
      <w:proofErr w:type="spellStart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l’a.s.</w:t>
      </w:r>
      <w:proofErr w:type="spellEnd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 xml:space="preserve"> 2024/25, non potrà ottenere supplenze dalle </w:t>
      </w:r>
      <w:proofErr w:type="spellStart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>GaE</w:t>
      </w:r>
      <w:proofErr w:type="spellEnd"/>
      <w:r w:rsidRPr="00262AEF">
        <w:rPr>
          <w:rFonts w:ascii="Lato" w:eastAsia="Times New Roman" w:hAnsi="Lato" w:cs="Times New Roman"/>
          <w:color w:val="555555"/>
          <w:kern w:val="0"/>
          <w:sz w:val="32"/>
          <w:szCs w:val="32"/>
          <w:lang w:eastAsia="it-IT"/>
          <w14:ligatures w14:val="none"/>
        </w:rPr>
        <w:t xml:space="preserve"> o GPS per cui sia risultato in turno di nomina.</w:t>
      </w:r>
    </w:p>
    <w:p w14:paraId="550B99F7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i/>
          <w:iCs/>
          <w:color w:val="555555"/>
          <w:kern w:val="0"/>
          <w:sz w:val="32"/>
          <w:szCs w:val="32"/>
          <w:lang w:eastAsia="it-IT"/>
          <w14:ligatures w14:val="none"/>
        </w:rPr>
        <w:t>Rinuncia alla sede assegnata o mancata presa di servizio</w:t>
      </w:r>
    </w:p>
    <w:p w14:paraId="391E7185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lastRenderedPageBreak/>
        <w:t>La </w:t>
      </w: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rinuncia alla supplenza</w:t>
      </w: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 conferita (tramite il sistema informatizzato) o la mancata presa di servizio entro il termine assegnato dall’Amministrazione, comporta la </w:t>
      </w: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perdita della possibilità di conseguire supplenze al 31 agosto e al 30 giugno da GAE e GPS</w:t>
      </w: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 nonché, in caso di esaurimento o incapienza delle stesse, dalle </w:t>
      </w: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graduatorie di istituto</w:t>
      </w: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, per tutte le classi di concorso e posti di insegnamento di ogni grado d’istruzione cui l’aspirante abbia titolo, </w:t>
      </w: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 xml:space="preserve">per </w:t>
      </w:r>
      <w:proofErr w:type="gramStart"/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l’</w:t>
      </w:r>
      <w:proofErr w:type="spellStart"/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a.s</w:t>
      </w:r>
      <w:proofErr w:type="spellEnd"/>
      <w:proofErr w:type="gramEnd"/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 xml:space="preserve"> 2024/25.</w:t>
      </w:r>
    </w:p>
    <w:p w14:paraId="5FF5DE85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i/>
          <w:iCs/>
          <w:color w:val="555555"/>
          <w:kern w:val="0"/>
          <w:sz w:val="32"/>
          <w:szCs w:val="32"/>
          <w:lang w:eastAsia="it-IT"/>
          <w14:ligatures w14:val="none"/>
        </w:rPr>
        <w:t>Abbandono del servizio</w:t>
      </w:r>
    </w:p>
    <w:p w14:paraId="76668109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L’</w:t>
      </w: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abbandono del servizio</w:t>
      </w: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 comporta la</w:t>
      </w: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 perdita della possibilità di conseguire supplenze</w:t>
      </w: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 al 30/06 e al 31/08, </w:t>
      </w: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da GAE e GPS</w:t>
      </w: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 nonché, in caso di esaurimento o incapienza delle medesime, dalle </w:t>
      </w: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graduatorie di istituto</w:t>
      </w: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, per tutte le classi di concorso/tipologie di posto di ogni grado di istruzione </w:t>
      </w:r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 xml:space="preserve">sia per </w:t>
      </w:r>
      <w:proofErr w:type="gramStart"/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l’</w:t>
      </w:r>
      <w:proofErr w:type="spellStart"/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>a.s</w:t>
      </w:r>
      <w:proofErr w:type="spellEnd"/>
      <w:proofErr w:type="gramEnd"/>
      <w:r w:rsidRPr="00262AEF">
        <w:rPr>
          <w:rFonts w:ascii="Roboto" w:eastAsia="Times New Roman" w:hAnsi="Roboto" w:cs="Times New Roman"/>
          <w:b/>
          <w:bCs/>
          <w:color w:val="555555"/>
          <w:kern w:val="0"/>
          <w:sz w:val="32"/>
          <w:szCs w:val="32"/>
          <w:lang w:eastAsia="it-IT"/>
          <w14:ligatures w14:val="none"/>
        </w:rPr>
        <w:t xml:space="preserve"> 2024/25 che 2025/26.</w:t>
      </w:r>
    </w:p>
    <w:p w14:paraId="5571259D" w14:textId="77777777" w:rsidR="00262AEF" w:rsidRPr="00262AEF" w:rsidRDefault="00262AEF" w:rsidP="00262AEF">
      <w:pPr>
        <w:shd w:val="clear" w:color="auto" w:fill="FFFFFF"/>
        <w:spacing w:after="450" w:line="240" w:lineRule="auto"/>
        <w:outlineLvl w:val="2"/>
        <w:rPr>
          <w:rFonts w:ascii="Roboto" w:eastAsia="Times New Roman" w:hAnsi="Roboto" w:cs="Times New Roman"/>
          <w:b/>
          <w:bCs/>
          <w:color w:val="444444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color w:val="444444"/>
          <w:kern w:val="0"/>
          <w:sz w:val="32"/>
          <w:szCs w:val="32"/>
          <w:lang w:eastAsia="it-IT"/>
          <w14:ligatures w14:val="none"/>
        </w:rPr>
        <w:t>Sanzioni per le nomine finalizzate al ruolo da GPS I fascia sostegno</w:t>
      </w:r>
    </w:p>
    <w:p w14:paraId="70BCCEE0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i/>
          <w:iCs/>
          <w:color w:val="555555"/>
          <w:kern w:val="0"/>
          <w:sz w:val="32"/>
          <w:szCs w:val="32"/>
          <w:lang w:eastAsia="it-IT"/>
          <w14:ligatures w14:val="none"/>
        </w:rPr>
        <w:t>Mancata presentazione della domanda</w:t>
      </w:r>
    </w:p>
    <w:p w14:paraId="16595539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La mancata presentazione dell’istanza comporta la rinuncia alla partecipazione alla procedura.</w:t>
      </w:r>
    </w:p>
    <w:p w14:paraId="7C272A45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L’aspirante mantiene la propria posizione nelle GPS (anche per eventuali altre classi di concorso/tipologie di posto) e può partecipare alla ordinaria procedura delle supplenze.</w:t>
      </w:r>
    </w:p>
    <w:p w14:paraId="058D8C9C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i/>
          <w:iCs/>
          <w:color w:val="555555"/>
          <w:kern w:val="0"/>
          <w:sz w:val="32"/>
          <w:szCs w:val="32"/>
          <w:lang w:eastAsia="it-IT"/>
          <w14:ligatures w14:val="none"/>
        </w:rPr>
        <w:t>Presentazione della istanza e mancata indicazioni di alcune sedi</w:t>
      </w:r>
    </w:p>
    <w:p w14:paraId="2257F3BF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In questo caso l’aspirante partecipa solo per le sedi indicate e risulta rinunciatario per quelle non espresse.</w:t>
      </w:r>
    </w:p>
    <w:p w14:paraId="232EAD45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i/>
          <w:iCs/>
          <w:color w:val="555555"/>
          <w:kern w:val="0"/>
          <w:sz w:val="32"/>
          <w:szCs w:val="32"/>
          <w:lang w:eastAsia="it-IT"/>
          <w14:ligatures w14:val="none"/>
        </w:rPr>
        <w:lastRenderedPageBreak/>
        <w:t>Presentazione della istanza e mancata assegnazione dell’incarico</w:t>
      </w:r>
    </w:p>
    <w:p w14:paraId="50BA0376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Anche in questo caso l’aspirante mantiene la propria posizione nelle GPS (anche per eventuali altre classi di concorso/tipologie di posto) e può partecipare alla ordinaria procedura delle supplenze.</w:t>
      </w:r>
    </w:p>
    <w:p w14:paraId="0B23A614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i/>
          <w:iCs/>
          <w:color w:val="555555"/>
          <w:kern w:val="0"/>
          <w:sz w:val="32"/>
          <w:szCs w:val="32"/>
          <w:lang w:eastAsia="it-IT"/>
          <w14:ligatures w14:val="none"/>
        </w:rPr>
        <w:t>Presentazione della istanza e assegnazione dell’incarico</w:t>
      </w:r>
    </w:p>
    <w:p w14:paraId="71A7096E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L’assegnazione di una delle sedi indicate nella domanda comporta l’accettazione della stessa e preclude il conferimento delle supplenze per </w:t>
      </w:r>
      <w:proofErr w:type="spellStart"/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l’a.s.</w:t>
      </w:r>
      <w:proofErr w:type="spellEnd"/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 2024/25, per qualunque classe di concorso o tipologia di posto.</w:t>
      </w:r>
    </w:p>
    <w:p w14:paraId="3021BBB2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b/>
          <w:bCs/>
          <w:i/>
          <w:iCs/>
          <w:color w:val="555555"/>
          <w:kern w:val="0"/>
          <w:sz w:val="32"/>
          <w:szCs w:val="32"/>
          <w:lang w:eastAsia="it-IT"/>
          <w14:ligatures w14:val="none"/>
        </w:rPr>
        <w:t>Rinuncia all’incarico assegnato</w:t>
      </w:r>
    </w:p>
    <w:p w14:paraId="192A6386" w14:textId="77777777" w:rsidR="00262AEF" w:rsidRPr="00262AEF" w:rsidRDefault="00262AEF" w:rsidP="00262AEF">
      <w:pPr>
        <w:shd w:val="clear" w:color="auto" w:fill="FFFFFF"/>
        <w:spacing w:after="450" w:line="240" w:lineRule="auto"/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</w:pPr>
      <w:r w:rsidRPr="00262AEF">
        <w:rPr>
          <w:rFonts w:ascii="Roboto" w:eastAsia="Times New Roman" w:hAnsi="Roboto" w:cs="Times New Roman"/>
          <w:color w:val="555555"/>
          <w:kern w:val="0"/>
          <w:sz w:val="32"/>
          <w:szCs w:val="32"/>
          <w:lang w:eastAsia="it-IT"/>
          <w14:ligatures w14:val="none"/>
        </w:rPr>
        <w:t>La rinuncia all’incarico, dopo l’assegnazione della sede, preclude il rifacimento delle operazioni anche per altra tipologia di posto di sostegno e preclude anche la partecipazione alla ordinaria procedura sulle supplenze (il docente mantiene titolo ad accettare le supplenze brevi da graduatorie di istituto).</w:t>
      </w:r>
    </w:p>
    <w:p w14:paraId="2C8E1ED7" w14:textId="77777777" w:rsidR="00F812B4" w:rsidRPr="00262AEF" w:rsidRDefault="00F812B4">
      <w:pPr>
        <w:rPr>
          <w:sz w:val="32"/>
          <w:szCs w:val="32"/>
        </w:rPr>
      </w:pPr>
    </w:p>
    <w:sectPr w:rsidR="00F812B4" w:rsidRPr="00262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0DF4"/>
    <w:multiLevelType w:val="multilevel"/>
    <w:tmpl w:val="0006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06F18"/>
    <w:multiLevelType w:val="multilevel"/>
    <w:tmpl w:val="90B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83C5D"/>
    <w:multiLevelType w:val="multilevel"/>
    <w:tmpl w:val="FBC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C5736"/>
    <w:multiLevelType w:val="multilevel"/>
    <w:tmpl w:val="071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965736">
    <w:abstractNumId w:val="0"/>
  </w:num>
  <w:num w:numId="2" w16cid:durableId="1969167100">
    <w:abstractNumId w:val="1"/>
  </w:num>
  <w:num w:numId="3" w16cid:durableId="351035500">
    <w:abstractNumId w:val="3"/>
  </w:num>
  <w:num w:numId="4" w16cid:durableId="126079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EF"/>
    <w:rsid w:val="00262AEF"/>
    <w:rsid w:val="00383039"/>
    <w:rsid w:val="00E46066"/>
    <w:rsid w:val="00F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BB3B"/>
  <w15:chartTrackingRefBased/>
  <w15:docId w15:val="{2B5DA5A0-F864-4544-B841-19597343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lscuola.it/wp-content/uploads/2024/07/Sanzioni-GAE-e-GPS-2025.pdf" TargetMode="External"/><Relationship Id="rId5" Type="http://schemas.openxmlformats.org/officeDocument/2006/relationships/hyperlink" Target="https://www.istruzione.it/polis/Istanzeonlin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 scuola</dc:creator>
  <cp:keywords/>
  <dc:description/>
  <cp:lastModifiedBy>Uil scuola</cp:lastModifiedBy>
  <cp:revision>1</cp:revision>
  <dcterms:created xsi:type="dcterms:W3CDTF">2024-07-26T07:34:00Z</dcterms:created>
  <dcterms:modified xsi:type="dcterms:W3CDTF">2024-07-26T07:35:00Z</dcterms:modified>
</cp:coreProperties>
</file>